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AA51" w14:textId="77777777" w:rsidR="00D73BD6" w:rsidRDefault="00D73BD6" w:rsidP="00EF4229">
      <w:pPr>
        <w:jc w:val="center"/>
        <w:rPr>
          <w:b/>
          <w:sz w:val="32"/>
          <w:szCs w:val="32"/>
        </w:rPr>
      </w:pPr>
    </w:p>
    <w:p w14:paraId="4483CF13" w14:textId="77777777" w:rsidR="00D73BD6" w:rsidRDefault="00D73BD6" w:rsidP="00EF4229">
      <w:pPr>
        <w:jc w:val="center"/>
        <w:rPr>
          <w:b/>
          <w:sz w:val="32"/>
          <w:szCs w:val="32"/>
        </w:rPr>
      </w:pPr>
    </w:p>
    <w:p w14:paraId="0FABEA17" w14:textId="77777777" w:rsidR="00D73BD6" w:rsidRDefault="00D73BD6" w:rsidP="00EF4229">
      <w:pPr>
        <w:jc w:val="center"/>
        <w:rPr>
          <w:b/>
          <w:sz w:val="32"/>
          <w:szCs w:val="32"/>
        </w:rPr>
      </w:pPr>
    </w:p>
    <w:p w14:paraId="51403432" w14:textId="682FFB5A" w:rsidR="00482FD9" w:rsidRPr="00EF4229" w:rsidRDefault="001345FF" w:rsidP="00EF4229">
      <w:pPr>
        <w:jc w:val="center"/>
        <w:rPr>
          <w:b/>
          <w:sz w:val="32"/>
          <w:szCs w:val="32"/>
        </w:rPr>
      </w:pPr>
      <w:r w:rsidRPr="00EF4229">
        <w:rPr>
          <w:b/>
          <w:sz w:val="32"/>
          <w:szCs w:val="32"/>
        </w:rPr>
        <w:t>PRO</w:t>
      </w:r>
      <w:r w:rsidR="00C477B0">
        <w:rPr>
          <w:b/>
          <w:sz w:val="32"/>
          <w:szCs w:val="32"/>
        </w:rPr>
        <w:t>SP</w:t>
      </w:r>
      <w:r w:rsidRPr="00EF4229">
        <w:rPr>
          <w:b/>
          <w:sz w:val="32"/>
          <w:szCs w:val="32"/>
        </w:rPr>
        <w:t xml:space="preserve">ECT HEIGHTS PARK DISTRICT SEEKS BOND REFERENDUM FOR </w:t>
      </w:r>
      <w:r w:rsidR="00EF4229">
        <w:rPr>
          <w:b/>
          <w:sz w:val="32"/>
          <w:szCs w:val="32"/>
        </w:rPr>
        <w:br/>
      </w:r>
      <w:r w:rsidRPr="00EF4229">
        <w:rPr>
          <w:b/>
          <w:sz w:val="32"/>
          <w:szCs w:val="32"/>
        </w:rPr>
        <w:t>PARK UPGRADES, IMPROVEMENTS AND EXPANSION</w:t>
      </w:r>
    </w:p>
    <w:p w14:paraId="271F32B7" w14:textId="24133259" w:rsidR="00EF4229" w:rsidRPr="00EF4229" w:rsidRDefault="00EF4229" w:rsidP="001345FF">
      <w:pPr>
        <w:jc w:val="center"/>
        <w:rPr>
          <w:i/>
          <w:sz w:val="28"/>
          <w:szCs w:val="28"/>
        </w:rPr>
      </w:pPr>
      <w:r>
        <w:rPr>
          <w:i/>
          <w:sz w:val="28"/>
          <w:szCs w:val="28"/>
        </w:rPr>
        <w:t xml:space="preserve">Funds will be used to </w:t>
      </w:r>
      <w:r w:rsidR="00C477B0">
        <w:rPr>
          <w:i/>
          <w:sz w:val="28"/>
          <w:szCs w:val="28"/>
        </w:rPr>
        <w:t xml:space="preserve">construct a new recreation center and aquatic facility, </w:t>
      </w:r>
      <w:r w:rsidR="00DA2FAB">
        <w:rPr>
          <w:i/>
          <w:sz w:val="28"/>
          <w:szCs w:val="28"/>
        </w:rPr>
        <w:br/>
        <w:t xml:space="preserve">and </w:t>
      </w:r>
      <w:r w:rsidR="00C477B0">
        <w:rPr>
          <w:i/>
          <w:sz w:val="28"/>
          <w:szCs w:val="28"/>
        </w:rPr>
        <w:t>reconfigure outdoor amenities</w:t>
      </w:r>
    </w:p>
    <w:p w14:paraId="72E95412" w14:textId="10F4867B" w:rsidR="001345FF" w:rsidRDefault="00C477B0">
      <w:pPr>
        <w:rPr>
          <w:sz w:val="24"/>
          <w:szCs w:val="24"/>
        </w:rPr>
      </w:pPr>
      <w:r>
        <w:rPr>
          <w:i/>
          <w:sz w:val="24"/>
          <w:szCs w:val="24"/>
        </w:rPr>
        <w:t>P</w:t>
      </w:r>
      <w:r w:rsidR="001345FF">
        <w:rPr>
          <w:i/>
          <w:sz w:val="24"/>
          <w:szCs w:val="24"/>
        </w:rPr>
        <w:t>rospect Heights, IL, July 2</w:t>
      </w:r>
      <w:r w:rsidR="008B1AC6" w:rsidRPr="00DA2FAB">
        <w:rPr>
          <w:i/>
          <w:sz w:val="24"/>
          <w:szCs w:val="24"/>
        </w:rPr>
        <w:t>8</w:t>
      </w:r>
      <w:r w:rsidR="001345FF">
        <w:rPr>
          <w:i/>
          <w:sz w:val="24"/>
          <w:szCs w:val="24"/>
        </w:rPr>
        <w:t xml:space="preserve">, 2022 </w:t>
      </w:r>
      <w:r>
        <w:rPr>
          <w:i/>
          <w:sz w:val="24"/>
          <w:szCs w:val="24"/>
        </w:rPr>
        <w:t>–</w:t>
      </w:r>
      <w:r w:rsidR="001345FF">
        <w:rPr>
          <w:i/>
          <w:sz w:val="24"/>
          <w:szCs w:val="24"/>
        </w:rPr>
        <w:t xml:space="preserve"> </w:t>
      </w:r>
      <w:r w:rsidRPr="00C477B0">
        <w:rPr>
          <w:sz w:val="24"/>
          <w:szCs w:val="24"/>
        </w:rPr>
        <w:t>The Prospect Heights Park D</w:t>
      </w:r>
      <w:r>
        <w:rPr>
          <w:sz w:val="24"/>
          <w:szCs w:val="24"/>
        </w:rPr>
        <w:t xml:space="preserve">istrict announced today it is pursuing a $30 million bond referendum to raise revenue to replace the Gary Morava Recreation Center and the Lions Park Pool, </w:t>
      </w:r>
      <w:r w:rsidR="008B1AC6">
        <w:rPr>
          <w:sz w:val="24"/>
          <w:szCs w:val="24"/>
        </w:rPr>
        <w:t xml:space="preserve">in addition to </w:t>
      </w:r>
      <w:r>
        <w:rPr>
          <w:sz w:val="24"/>
          <w:szCs w:val="24"/>
        </w:rPr>
        <w:t>reconfigur</w:t>
      </w:r>
      <w:r w:rsidR="00B35C96">
        <w:rPr>
          <w:sz w:val="24"/>
          <w:szCs w:val="24"/>
        </w:rPr>
        <w:t>ing the</w:t>
      </w:r>
      <w:r>
        <w:rPr>
          <w:sz w:val="24"/>
          <w:szCs w:val="24"/>
        </w:rPr>
        <w:t xml:space="preserve"> existing tennis courts to include pickleball and basketball</w:t>
      </w:r>
      <w:r w:rsidR="00DA2FAB">
        <w:rPr>
          <w:sz w:val="24"/>
          <w:szCs w:val="24"/>
        </w:rPr>
        <w:t xml:space="preserve">. </w:t>
      </w:r>
      <w:r>
        <w:rPr>
          <w:sz w:val="24"/>
          <w:szCs w:val="24"/>
        </w:rPr>
        <w:t>The referendum question will be on the November 8, 2022 election ballot.</w:t>
      </w:r>
    </w:p>
    <w:p w14:paraId="7C4B1C37" w14:textId="4D54A0AE" w:rsidR="00C477B0" w:rsidRDefault="001A2FD3">
      <w:pPr>
        <w:rPr>
          <w:sz w:val="24"/>
          <w:szCs w:val="24"/>
        </w:rPr>
      </w:pPr>
      <w:r w:rsidRPr="00EA4B5D">
        <w:rPr>
          <w:sz w:val="24"/>
          <w:szCs w:val="24"/>
        </w:rPr>
        <w:t>The Park Board of Commissioners voted unanimously to put the referendum to a public vote. “</w:t>
      </w:r>
      <w:r w:rsidR="00560AF4" w:rsidRPr="00EA4B5D">
        <w:rPr>
          <w:sz w:val="24"/>
          <w:szCs w:val="24"/>
        </w:rPr>
        <w:t>The park board and staff are committed to listening to Prospect Heights residents to hear their thoughts and understand community needs. During</w:t>
      </w:r>
      <w:r w:rsidRPr="00EA4B5D">
        <w:rPr>
          <w:sz w:val="24"/>
          <w:szCs w:val="24"/>
        </w:rPr>
        <w:t xml:space="preserve"> the Comprehensive Master Plan</w:t>
      </w:r>
      <w:r w:rsidR="00560AF4" w:rsidRPr="00EA4B5D">
        <w:rPr>
          <w:sz w:val="24"/>
          <w:szCs w:val="24"/>
        </w:rPr>
        <w:t xml:space="preserve">ning process </w:t>
      </w:r>
      <w:r w:rsidRPr="00EA4B5D">
        <w:rPr>
          <w:sz w:val="24"/>
          <w:szCs w:val="24"/>
        </w:rPr>
        <w:t>in 2018</w:t>
      </w:r>
      <w:r w:rsidR="00E83F35" w:rsidRPr="00EA4B5D">
        <w:rPr>
          <w:sz w:val="24"/>
          <w:szCs w:val="24"/>
        </w:rPr>
        <w:t xml:space="preserve"> </w:t>
      </w:r>
      <w:r w:rsidR="00560AF4" w:rsidRPr="00EA4B5D">
        <w:rPr>
          <w:sz w:val="24"/>
          <w:szCs w:val="24"/>
        </w:rPr>
        <w:t>and in more recent surveys,</w:t>
      </w:r>
      <w:r w:rsidR="006D719E" w:rsidRPr="00EA4B5D">
        <w:rPr>
          <w:sz w:val="24"/>
          <w:szCs w:val="24"/>
        </w:rPr>
        <w:t xml:space="preserve"> </w:t>
      </w:r>
      <w:r w:rsidR="00560AF4" w:rsidRPr="00EA4B5D">
        <w:rPr>
          <w:sz w:val="24"/>
          <w:szCs w:val="24"/>
        </w:rPr>
        <w:t>the community identified as priorities</w:t>
      </w:r>
      <w:r w:rsidR="00E83F35" w:rsidRPr="00EA4B5D">
        <w:rPr>
          <w:sz w:val="24"/>
          <w:szCs w:val="24"/>
        </w:rPr>
        <w:t xml:space="preserve"> renovat</w:t>
      </w:r>
      <w:r w:rsidR="00560AF4" w:rsidRPr="00EA4B5D">
        <w:rPr>
          <w:sz w:val="24"/>
          <w:szCs w:val="24"/>
        </w:rPr>
        <w:t>ing</w:t>
      </w:r>
      <w:r w:rsidR="00E83F35" w:rsidRPr="00EA4B5D">
        <w:rPr>
          <w:sz w:val="24"/>
          <w:szCs w:val="24"/>
        </w:rPr>
        <w:t xml:space="preserve"> or replac</w:t>
      </w:r>
      <w:r w:rsidR="00560AF4" w:rsidRPr="00EA4B5D">
        <w:rPr>
          <w:sz w:val="24"/>
          <w:szCs w:val="24"/>
        </w:rPr>
        <w:t>ing</w:t>
      </w:r>
      <w:r w:rsidR="00E83F35" w:rsidRPr="00EA4B5D">
        <w:rPr>
          <w:sz w:val="24"/>
          <w:szCs w:val="24"/>
        </w:rPr>
        <w:t xml:space="preserve"> the Gary Morava Recreation Center as well as the Lions Park Pool</w:t>
      </w:r>
      <w:r w:rsidR="0083233A" w:rsidRPr="00EA4B5D">
        <w:rPr>
          <w:sz w:val="24"/>
          <w:szCs w:val="24"/>
        </w:rPr>
        <w:t>,</w:t>
      </w:r>
      <w:r w:rsidRPr="00EA4B5D">
        <w:rPr>
          <w:sz w:val="24"/>
          <w:szCs w:val="24"/>
        </w:rPr>
        <w:t xml:space="preserve">” said Tim Jones, Prospect Heights Park District Board of Commissioners president. “At each step, </w:t>
      </w:r>
      <w:r w:rsidR="00242BCF" w:rsidRPr="00EA4B5D">
        <w:rPr>
          <w:sz w:val="24"/>
          <w:szCs w:val="24"/>
        </w:rPr>
        <w:t xml:space="preserve">our </w:t>
      </w:r>
      <w:r w:rsidR="00560AF4" w:rsidRPr="00EA4B5D">
        <w:rPr>
          <w:sz w:val="24"/>
          <w:szCs w:val="24"/>
        </w:rPr>
        <w:t xml:space="preserve">residents have made clear what matters most to them </w:t>
      </w:r>
      <w:r w:rsidR="00242BCF" w:rsidRPr="00EA4B5D">
        <w:rPr>
          <w:sz w:val="24"/>
          <w:szCs w:val="24"/>
        </w:rPr>
        <w:t>in</w:t>
      </w:r>
      <w:r w:rsidR="001C549F" w:rsidRPr="00EA4B5D">
        <w:rPr>
          <w:sz w:val="24"/>
          <w:szCs w:val="24"/>
        </w:rPr>
        <w:t xml:space="preserve"> the Prospect Heights Park District</w:t>
      </w:r>
      <w:r w:rsidRPr="00EA4B5D">
        <w:rPr>
          <w:sz w:val="24"/>
          <w:szCs w:val="24"/>
        </w:rPr>
        <w:t xml:space="preserve">. With this strong directive, </w:t>
      </w:r>
      <w:r w:rsidR="00242BCF" w:rsidRPr="00EA4B5D">
        <w:rPr>
          <w:sz w:val="24"/>
          <w:szCs w:val="24"/>
        </w:rPr>
        <w:t xml:space="preserve">the park </w:t>
      </w:r>
      <w:r w:rsidRPr="00EA4B5D">
        <w:rPr>
          <w:sz w:val="24"/>
          <w:szCs w:val="24"/>
        </w:rPr>
        <w:t>board voted unanimously to put the referendum on the November ballot.”</w:t>
      </w:r>
    </w:p>
    <w:p w14:paraId="6886568D" w14:textId="77777777" w:rsidR="001A2FD3" w:rsidRDefault="001A2FD3">
      <w:pPr>
        <w:rPr>
          <w:sz w:val="24"/>
          <w:szCs w:val="24"/>
        </w:rPr>
      </w:pPr>
      <w:r>
        <w:rPr>
          <w:sz w:val="24"/>
          <w:szCs w:val="24"/>
        </w:rPr>
        <w:t>Projects the community identified as priorities include:</w:t>
      </w:r>
    </w:p>
    <w:p w14:paraId="04B340B5" w14:textId="77777777" w:rsidR="001A2FD3" w:rsidRDefault="00E83F35" w:rsidP="001A2FD3">
      <w:pPr>
        <w:pStyle w:val="ListParagraph"/>
        <w:numPr>
          <w:ilvl w:val="0"/>
          <w:numId w:val="1"/>
        </w:numPr>
        <w:rPr>
          <w:sz w:val="24"/>
          <w:szCs w:val="24"/>
        </w:rPr>
      </w:pPr>
      <w:r>
        <w:rPr>
          <w:sz w:val="24"/>
          <w:szCs w:val="24"/>
        </w:rPr>
        <w:t>Construction of a new recreation center to replace Gary Morava Recreation Center</w:t>
      </w:r>
    </w:p>
    <w:p w14:paraId="6BC61F4A" w14:textId="77777777" w:rsidR="00E83F35" w:rsidRDefault="00E83F35" w:rsidP="001A2FD3">
      <w:pPr>
        <w:pStyle w:val="ListParagraph"/>
        <w:numPr>
          <w:ilvl w:val="0"/>
          <w:numId w:val="1"/>
        </w:numPr>
        <w:rPr>
          <w:sz w:val="24"/>
          <w:szCs w:val="24"/>
        </w:rPr>
      </w:pPr>
      <w:r>
        <w:rPr>
          <w:sz w:val="24"/>
          <w:szCs w:val="24"/>
        </w:rPr>
        <w:t>Construction of a new aquatic facility to replace Lions Park Pool</w:t>
      </w:r>
    </w:p>
    <w:p w14:paraId="2AAB5B49" w14:textId="600A7223" w:rsidR="00E83F35" w:rsidRDefault="00E83F35" w:rsidP="001A2FD3">
      <w:pPr>
        <w:pStyle w:val="ListParagraph"/>
        <w:numPr>
          <w:ilvl w:val="0"/>
          <w:numId w:val="1"/>
        </w:numPr>
        <w:rPr>
          <w:sz w:val="24"/>
          <w:szCs w:val="24"/>
        </w:rPr>
      </w:pPr>
      <w:r>
        <w:rPr>
          <w:sz w:val="24"/>
          <w:szCs w:val="24"/>
        </w:rPr>
        <w:t xml:space="preserve">Installation of a new outdoor playground at </w:t>
      </w:r>
      <w:r w:rsidR="00B35C96" w:rsidRPr="00DA2FAB">
        <w:rPr>
          <w:sz w:val="24"/>
          <w:szCs w:val="24"/>
        </w:rPr>
        <w:t>Lions</w:t>
      </w:r>
      <w:r>
        <w:rPr>
          <w:sz w:val="24"/>
          <w:szCs w:val="24"/>
        </w:rPr>
        <w:t xml:space="preserve"> Park</w:t>
      </w:r>
    </w:p>
    <w:p w14:paraId="0AD9CDAC" w14:textId="77777777" w:rsidR="00E83F35" w:rsidRDefault="00E83F35" w:rsidP="001A2FD3">
      <w:pPr>
        <w:pStyle w:val="ListParagraph"/>
        <w:numPr>
          <w:ilvl w:val="0"/>
          <w:numId w:val="1"/>
        </w:numPr>
        <w:rPr>
          <w:sz w:val="24"/>
          <w:szCs w:val="24"/>
        </w:rPr>
      </w:pPr>
      <w:r>
        <w:rPr>
          <w:sz w:val="24"/>
          <w:szCs w:val="24"/>
        </w:rPr>
        <w:t>Addition of new tennis, pickleball and basketball courts</w:t>
      </w:r>
    </w:p>
    <w:p w14:paraId="75149B29" w14:textId="77777777" w:rsidR="00E83F35" w:rsidRDefault="00E83F35" w:rsidP="00E83F35">
      <w:pPr>
        <w:rPr>
          <w:sz w:val="24"/>
          <w:szCs w:val="24"/>
        </w:rPr>
      </w:pPr>
      <w:r>
        <w:rPr>
          <w:sz w:val="24"/>
          <w:szCs w:val="24"/>
        </w:rPr>
        <w:t>Al</w:t>
      </w:r>
      <w:r w:rsidR="00D73BD6">
        <w:rPr>
          <w:sz w:val="24"/>
          <w:szCs w:val="24"/>
        </w:rPr>
        <w:t xml:space="preserve">though Prospect Heights Park District continues to maintain a conservative approach to fiscal management, available funds will not cover the full cost needed for these necessary projects. </w:t>
      </w:r>
    </w:p>
    <w:p w14:paraId="32917AC4" w14:textId="77777777" w:rsidR="003033C5" w:rsidRDefault="003033C5" w:rsidP="00E83F35">
      <w:pPr>
        <w:rPr>
          <w:sz w:val="24"/>
          <w:szCs w:val="24"/>
        </w:rPr>
      </w:pPr>
    </w:p>
    <w:p w14:paraId="121F893F" w14:textId="77777777" w:rsidR="003033C5" w:rsidRDefault="003033C5" w:rsidP="00E83F35">
      <w:pPr>
        <w:rPr>
          <w:sz w:val="24"/>
          <w:szCs w:val="24"/>
        </w:rPr>
      </w:pPr>
    </w:p>
    <w:p w14:paraId="5EE0F9C5" w14:textId="77777777" w:rsidR="003033C5" w:rsidRDefault="003033C5" w:rsidP="00E83F35">
      <w:pPr>
        <w:rPr>
          <w:sz w:val="24"/>
          <w:szCs w:val="24"/>
        </w:rPr>
      </w:pPr>
    </w:p>
    <w:p w14:paraId="77DAEA22" w14:textId="77777777" w:rsidR="003033C5" w:rsidRDefault="003033C5" w:rsidP="00E83F35">
      <w:pPr>
        <w:rPr>
          <w:sz w:val="24"/>
          <w:szCs w:val="24"/>
        </w:rPr>
      </w:pPr>
    </w:p>
    <w:p w14:paraId="245505F3" w14:textId="77777777" w:rsidR="00452C12" w:rsidRDefault="00452C12" w:rsidP="00E83F35">
      <w:pPr>
        <w:rPr>
          <w:sz w:val="24"/>
          <w:szCs w:val="24"/>
        </w:rPr>
      </w:pPr>
    </w:p>
    <w:p w14:paraId="6771C572" w14:textId="77777777" w:rsidR="00732D8D" w:rsidRDefault="00732D8D" w:rsidP="00E83F35">
      <w:pPr>
        <w:rPr>
          <w:sz w:val="24"/>
          <w:szCs w:val="24"/>
        </w:rPr>
      </w:pPr>
    </w:p>
    <w:p w14:paraId="6CD20ED2" w14:textId="7F6EB69B" w:rsidR="00D73BD6" w:rsidRDefault="003033C5" w:rsidP="00E83F35">
      <w:pPr>
        <w:rPr>
          <w:sz w:val="24"/>
          <w:szCs w:val="24"/>
        </w:rPr>
      </w:pPr>
      <w:r w:rsidRPr="00EA4B5D">
        <w:rPr>
          <w:sz w:val="24"/>
          <w:szCs w:val="24"/>
        </w:rPr>
        <w:t xml:space="preserve">“Repairs or replacements and improvements to several of our facilities were identified during </w:t>
      </w:r>
      <w:r w:rsidR="00EE6DF6" w:rsidRPr="00EA4B5D">
        <w:rPr>
          <w:sz w:val="24"/>
          <w:szCs w:val="24"/>
        </w:rPr>
        <w:t>M</w:t>
      </w:r>
      <w:r w:rsidRPr="00EA4B5D">
        <w:rPr>
          <w:sz w:val="24"/>
          <w:szCs w:val="24"/>
        </w:rPr>
        <w:t xml:space="preserve">aster Planning and task force sessions,” said Christina Ferraro, Prospect Heights Park District Executive Director. “The Gary Morava Recreation Center was built in </w:t>
      </w:r>
      <w:r w:rsidR="00032FA3" w:rsidRPr="00EA4B5D">
        <w:rPr>
          <w:sz w:val="24"/>
          <w:szCs w:val="24"/>
        </w:rPr>
        <w:t>1976</w:t>
      </w:r>
      <w:r w:rsidRPr="00EA4B5D">
        <w:rPr>
          <w:sz w:val="24"/>
          <w:szCs w:val="24"/>
        </w:rPr>
        <w:t xml:space="preserve"> </w:t>
      </w:r>
      <w:r w:rsidR="00032FA3" w:rsidRPr="00EA4B5D">
        <w:rPr>
          <w:sz w:val="24"/>
          <w:szCs w:val="24"/>
        </w:rPr>
        <w:t>with an addition in 1993</w:t>
      </w:r>
      <w:r w:rsidR="003A35A1" w:rsidRPr="00EA4B5D">
        <w:rPr>
          <w:sz w:val="24"/>
          <w:szCs w:val="24"/>
        </w:rPr>
        <w:t xml:space="preserve">. </w:t>
      </w:r>
      <w:r w:rsidR="00732D8D">
        <w:rPr>
          <w:sz w:val="24"/>
          <w:szCs w:val="24"/>
        </w:rPr>
        <w:t>A new facility</w:t>
      </w:r>
      <w:bookmarkStart w:id="0" w:name="_GoBack"/>
      <w:bookmarkEnd w:id="0"/>
      <w:r w:rsidR="00EA4B5D">
        <w:rPr>
          <w:sz w:val="24"/>
          <w:szCs w:val="24"/>
        </w:rPr>
        <w:t xml:space="preserve"> would include two new gymnasiums with an indoor suspended walking track. </w:t>
      </w:r>
      <w:r w:rsidR="003A35A1" w:rsidRPr="00EA4B5D">
        <w:rPr>
          <w:sz w:val="24"/>
          <w:szCs w:val="24"/>
        </w:rPr>
        <w:t xml:space="preserve">Our </w:t>
      </w:r>
      <w:r w:rsidRPr="00EA4B5D">
        <w:rPr>
          <w:sz w:val="24"/>
          <w:szCs w:val="24"/>
        </w:rPr>
        <w:t xml:space="preserve">community </w:t>
      </w:r>
      <w:r w:rsidR="00242BCF" w:rsidRPr="00EA4B5D">
        <w:rPr>
          <w:sz w:val="24"/>
          <w:szCs w:val="24"/>
        </w:rPr>
        <w:t xml:space="preserve">has </w:t>
      </w:r>
      <w:r w:rsidR="00EA4B5D" w:rsidRPr="00EA4B5D">
        <w:rPr>
          <w:sz w:val="24"/>
          <w:szCs w:val="24"/>
        </w:rPr>
        <w:t xml:space="preserve">also </w:t>
      </w:r>
      <w:r w:rsidR="00242BCF" w:rsidRPr="00EA4B5D">
        <w:rPr>
          <w:sz w:val="24"/>
          <w:szCs w:val="24"/>
        </w:rPr>
        <w:t>identified a need</w:t>
      </w:r>
      <w:r w:rsidRPr="00EA4B5D">
        <w:rPr>
          <w:sz w:val="24"/>
          <w:szCs w:val="24"/>
        </w:rPr>
        <w:t xml:space="preserve"> for </w:t>
      </w:r>
      <w:r w:rsidR="001668AA" w:rsidRPr="00EA4B5D">
        <w:rPr>
          <w:sz w:val="24"/>
          <w:szCs w:val="24"/>
        </w:rPr>
        <w:t>improved</w:t>
      </w:r>
      <w:r w:rsidRPr="00EA4B5D">
        <w:rPr>
          <w:sz w:val="24"/>
          <w:szCs w:val="24"/>
        </w:rPr>
        <w:t xml:space="preserve"> aquatics amenities</w:t>
      </w:r>
      <w:r w:rsidR="003A35A1" w:rsidRPr="00EA4B5D">
        <w:rPr>
          <w:sz w:val="24"/>
          <w:szCs w:val="24"/>
        </w:rPr>
        <w:t xml:space="preserve"> and</w:t>
      </w:r>
      <w:r w:rsidRPr="00EA4B5D">
        <w:rPr>
          <w:sz w:val="24"/>
          <w:szCs w:val="24"/>
        </w:rPr>
        <w:t xml:space="preserve"> tennis and pickleball courts</w:t>
      </w:r>
      <w:r w:rsidR="003A35A1" w:rsidRPr="00EA4B5D">
        <w:rPr>
          <w:sz w:val="24"/>
          <w:szCs w:val="24"/>
        </w:rPr>
        <w:t xml:space="preserve">. </w:t>
      </w:r>
      <w:r w:rsidRPr="00EA4B5D">
        <w:rPr>
          <w:sz w:val="24"/>
          <w:szCs w:val="24"/>
        </w:rPr>
        <w:t xml:space="preserve"> </w:t>
      </w:r>
      <w:r w:rsidR="003A35A1" w:rsidRPr="00EA4B5D">
        <w:rPr>
          <w:sz w:val="24"/>
          <w:szCs w:val="24"/>
        </w:rPr>
        <w:t>If voters approve the park bond referendum, we will</w:t>
      </w:r>
      <w:r w:rsidRPr="00EA4B5D">
        <w:rPr>
          <w:sz w:val="24"/>
          <w:szCs w:val="24"/>
        </w:rPr>
        <w:t xml:space="preserve"> be able to undertake these projects</w:t>
      </w:r>
      <w:r w:rsidR="003A35A1" w:rsidRPr="00EA4B5D">
        <w:rPr>
          <w:sz w:val="24"/>
          <w:szCs w:val="24"/>
        </w:rPr>
        <w:t xml:space="preserve">. We are committed to </w:t>
      </w:r>
      <w:r w:rsidRPr="00EA4B5D">
        <w:rPr>
          <w:sz w:val="24"/>
          <w:szCs w:val="24"/>
        </w:rPr>
        <w:t>providing Prospect Heights Park District residents high-quality park and recreation facilities.”</w:t>
      </w:r>
    </w:p>
    <w:p w14:paraId="2B0E63B6" w14:textId="12B0838E" w:rsidR="00EA4B5D" w:rsidRDefault="003033C5" w:rsidP="000E2339">
      <w:pPr>
        <w:rPr>
          <w:sz w:val="24"/>
          <w:szCs w:val="24"/>
        </w:rPr>
      </w:pPr>
      <w:r>
        <w:rPr>
          <w:sz w:val="24"/>
          <w:szCs w:val="24"/>
        </w:rPr>
        <w:t xml:space="preserve">Funding made possible </w:t>
      </w:r>
      <w:r w:rsidR="009A2030">
        <w:rPr>
          <w:sz w:val="24"/>
          <w:szCs w:val="24"/>
        </w:rPr>
        <w:t xml:space="preserve">by the </w:t>
      </w:r>
      <w:r>
        <w:rPr>
          <w:sz w:val="24"/>
          <w:szCs w:val="24"/>
        </w:rPr>
        <w:t xml:space="preserve">referendum would also </w:t>
      </w:r>
      <w:r w:rsidR="009A2030">
        <w:rPr>
          <w:sz w:val="24"/>
          <w:szCs w:val="24"/>
        </w:rPr>
        <w:t>preserve the financial strength of the District for residents of Prospect Heights</w:t>
      </w:r>
      <w:r w:rsidR="009A2030" w:rsidRPr="00EA4B5D">
        <w:rPr>
          <w:sz w:val="24"/>
          <w:szCs w:val="24"/>
        </w:rPr>
        <w:t xml:space="preserve">. </w:t>
      </w:r>
      <w:r w:rsidRPr="00EA4B5D">
        <w:rPr>
          <w:sz w:val="24"/>
          <w:szCs w:val="24"/>
        </w:rPr>
        <w:t xml:space="preserve">“For example, an </w:t>
      </w:r>
      <w:r w:rsidR="001668AA" w:rsidRPr="00EA4B5D">
        <w:rPr>
          <w:sz w:val="24"/>
          <w:szCs w:val="24"/>
        </w:rPr>
        <w:t xml:space="preserve">additional gymnasium and updated </w:t>
      </w:r>
      <w:r w:rsidRPr="00EA4B5D">
        <w:rPr>
          <w:sz w:val="24"/>
          <w:szCs w:val="24"/>
        </w:rPr>
        <w:t xml:space="preserve">aquatics facility </w:t>
      </w:r>
      <w:r w:rsidR="006A3978" w:rsidRPr="00EA4B5D">
        <w:rPr>
          <w:sz w:val="24"/>
          <w:szCs w:val="24"/>
        </w:rPr>
        <w:t>are</w:t>
      </w:r>
      <w:r w:rsidRPr="00EA4B5D">
        <w:rPr>
          <w:sz w:val="24"/>
          <w:szCs w:val="24"/>
        </w:rPr>
        <w:t xml:space="preserve"> expected to generate increased revenue and contribute to the ongoing maintenance of all Park District assets</w:t>
      </w:r>
      <w:r w:rsidR="006A3978" w:rsidRPr="00EA4B5D">
        <w:rPr>
          <w:sz w:val="24"/>
          <w:szCs w:val="24"/>
        </w:rPr>
        <w:t>,” Ferraro said.</w:t>
      </w:r>
      <w:r w:rsidR="001668AA" w:rsidRPr="00EA4B5D">
        <w:rPr>
          <w:sz w:val="24"/>
          <w:szCs w:val="24"/>
        </w:rPr>
        <w:t xml:space="preserve"> </w:t>
      </w:r>
    </w:p>
    <w:p w14:paraId="08A588C4" w14:textId="3E580C72" w:rsidR="003033C5" w:rsidRDefault="00EA4B5D" w:rsidP="000E2339">
      <w:pPr>
        <w:rPr>
          <w:sz w:val="24"/>
          <w:szCs w:val="24"/>
        </w:rPr>
      </w:pPr>
      <w:r w:rsidRPr="00EA4B5D">
        <w:rPr>
          <w:sz w:val="24"/>
          <w:szCs w:val="24"/>
        </w:rPr>
        <w:t>“While the Park District maintains a capital budget to regularly address updates and repairs throughout the district, w</w:t>
      </w:r>
      <w:r w:rsidR="003033C5" w:rsidRPr="00EA4B5D">
        <w:rPr>
          <w:sz w:val="24"/>
          <w:szCs w:val="24"/>
        </w:rPr>
        <w:t xml:space="preserve">ithout funding from the proposed referendum, </w:t>
      </w:r>
      <w:r w:rsidRPr="00EA4B5D">
        <w:rPr>
          <w:sz w:val="24"/>
          <w:szCs w:val="24"/>
        </w:rPr>
        <w:t xml:space="preserve">these major projects </w:t>
      </w:r>
      <w:r w:rsidR="003033C5" w:rsidRPr="00EA4B5D">
        <w:rPr>
          <w:sz w:val="24"/>
          <w:szCs w:val="24"/>
        </w:rPr>
        <w:t xml:space="preserve">would be </w:t>
      </w:r>
      <w:r w:rsidR="006A3978" w:rsidRPr="00EA4B5D">
        <w:rPr>
          <w:sz w:val="24"/>
          <w:szCs w:val="24"/>
        </w:rPr>
        <w:t>deferred</w:t>
      </w:r>
      <w:r w:rsidR="00317C2E" w:rsidRPr="00EA4B5D">
        <w:rPr>
          <w:sz w:val="24"/>
          <w:szCs w:val="24"/>
        </w:rPr>
        <w:t>,</w:t>
      </w:r>
      <w:r w:rsidR="001668AA" w:rsidRPr="00EA4B5D">
        <w:rPr>
          <w:sz w:val="24"/>
          <w:szCs w:val="24"/>
        </w:rPr>
        <w:t>”</w:t>
      </w:r>
      <w:r w:rsidR="00317C2E" w:rsidRPr="00EA4B5D">
        <w:t xml:space="preserve"> </w:t>
      </w:r>
      <w:r w:rsidR="00317C2E" w:rsidRPr="00EA4B5D">
        <w:rPr>
          <w:sz w:val="24"/>
          <w:szCs w:val="24"/>
        </w:rPr>
        <w:t>Ferraro said.</w:t>
      </w:r>
    </w:p>
    <w:p w14:paraId="517C83E5" w14:textId="4D99E250" w:rsidR="003033C5" w:rsidRDefault="00650A5B" w:rsidP="00E83F35">
      <w:pPr>
        <w:rPr>
          <w:sz w:val="24"/>
          <w:szCs w:val="24"/>
        </w:rPr>
      </w:pPr>
      <w:r>
        <w:rPr>
          <w:sz w:val="24"/>
          <w:szCs w:val="24"/>
        </w:rPr>
        <w:t xml:space="preserve">Conceptual designs for the proposed projects are posted in the Gary Morava Recreation Center and on the Park District website, and community feedback is </w:t>
      </w:r>
      <w:r w:rsidR="009A2030">
        <w:rPr>
          <w:sz w:val="24"/>
          <w:szCs w:val="24"/>
        </w:rPr>
        <w:t>invited</w:t>
      </w:r>
      <w:r>
        <w:rPr>
          <w:sz w:val="24"/>
          <w:szCs w:val="24"/>
        </w:rPr>
        <w:t xml:space="preserve">. The Park District will be holding a series of </w:t>
      </w:r>
      <w:r w:rsidR="00E72DA1">
        <w:rPr>
          <w:sz w:val="24"/>
          <w:szCs w:val="24"/>
        </w:rPr>
        <w:t>information sessions</w:t>
      </w:r>
      <w:r>
        <w:rPr>
          <w:sz w:val="24"/>
          <w:szCs w:val="24"/>
        </w:rPr>
        <w:t xml:space="preserve"> and open houses in the future. More information will be available on the website as it becomes available. </w:t>
      </w:r>
    </w:p>
    <w:p w14:paraId="30DCC6FA" w14:textId="77777777" w:rsidR="00650A5B" w:rsidRDefault="00650A5B" w:rsidP="00E83F35">
      <w:pPr>
        <w:rPr>
          <w:b/>
          <w:sz w:val="24"/>
          <w:szCs w:val="24"/>
        </w:rPr>
      </w:pPr>
      <w:r>
        <w:rPr>
          <w:b/>
          <w:sz w:val="24"/>
          <w:szCs w:val="24"/>
        </w:rPr>
        <w:t>About Prospect Heights Park District</w:t>
      </w:r>
    </w:p>
    <w:p w14:paraId="20CA360B" w14:textId="779C144C" w:rsidR="00650A5B" w:rsidRDefault="00B32F24" w:rsidP="00E83F35">
      <w:pPr>
        <w:rPr>
          <w:sz w:val="24"/>
          <w:szCs w:val="24"/>
        </w:rPr>
      </w:pPr>
      <w:r w:rsidRPr="00DA2FAB">
        <w:rPr>
          <w:sz w:val="24"/>
          <w:szCs w:val="24"/>
        </w:rPr>
        <w:t xml:space="preserve">The Prospect Heights Park District’s mission is </w:t>
      </w:r>
      <w:r w:rsidR="00B35C96" w:rsidRPr="00DA2FAB">
        <w:t>to enhance the quality of life for all residents of the District through the development and maintenance of park lands and facilities utilizing available resources, as well as to promote community involvement through a variety of recreation programs, educational opportunities and special events</w:t>
      </w:r>
      <w:r w:rsidR="00B35C96" w:rsidRPr="00DA2FAB">
        <w:rPr>
          <w:sz w:val="24"/>
          <w:szCs w:val="24"/>
        </w:rPr>
        <w:t>.</w:t>
      </w:r>
    </w:p>
    <w:p w14:paraId="39C39BF9" w14:textId="7E539524" w:rsidR="000E2339" w:rsidRDefault="00732D8D" w:rsidP="00E83F35">
      <w:pPr>
        <w:rPr>
          <w:sz w:val="24"/>
          <w:szCs w:val="24"/>
        </w:rPr>
      </w:pPr>
      <w:hyperlink r:id="rId10" w:history="1">
        <w:r w:rsidR="000E2339" w:rsidRPr="003D38BE">
          <w:rPr>
            <w:rStyle w:val="Hyperlink"/>
            <w:sz w:val="24"/>
            <w:szCs w:val="24"/>
          </w:rPr>
          <w:t>www.phparks.org</w:t>
        </w:r>
      </w:hyperlink>
      <w:r w:rsidR="000E2339">
        <w:rPr>
          <w:sz w:val="24"/>
          <w:szCs w:val="24"/>
        </w:rPr>
        <w:t xml:space="preserve"> </w:t>
      </w:r>
    </w:p>
    <w:p w14:paraId="088819F1" w14:textId="77777777" w:rsidR="00B32F24" w:rsidRPr="00650A5B" w:rsidRDefault="00B32F24" w:rsidP="000E2339">
      <w:pPr>
        <w:jc w:val="center"/>
        <w:rPr>
          <w:sz w:val="24"/>
          <w:szCs w:val="24"/>
        </w:rPr>
      </w:pPr>
      <w:r>
        <w:rPr>
          <w:sz w:val="24"/>
          <w:szCs w:val="24"/>
        </w:rPr>
        <w:t>###</w:t>
      </w:r>
    </w:p>
    <w:sectPr w:rsidR="00B32F24" w:rsidRPr="00650A5B" w:rsidSect="008323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6A85" w14:textId="77777777" w:rsidR="00E8186D" w:rsidRDefault="00E8186D" w:rsidP="001345FF">
      <w:pPr>
        <w:spacing w:after="0" w:line="240" w:lineRule="auto"/>
      </w:pPr>
      <w:r>
        <w:separator/>
      </w:r>
    </w:p>
  </w:endnote>
  <w:endnote w:type="continuationSeparator" w:id="0">
    <w:p w14:paraId="4B6BA3AD" w14:textId="77777777" w:rsidR="00E8186D" w:rsidRDefault="00E8186D" w:rsidP="001345FF">
      <w:pPr>
        <w:spacing w:after="0" w:line="240" w:lineRule="auto"/>
      </w:pPr>
      <w:r>
        <w:continuationSeparator/>
      </w:r>
    </w:p>
  </w:endnote>
  <w:endnote w:type="continuationNotice" w:id="1">
    <w:p w14:paraId="0704E8E5" w14:textId="77777777" w:rsidR="00E8186D" w:rsidRDefault="00E81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7AF7" w14:textId="77777777" w:rsidR="001C549F" w:rsidRDefault="001C549F" w:rsidP="001345FF">
    <w:pPr>
      <w:spacing w:after="0" w:line="200" w:lineRule="exact"/>
      <w:rPr>
        <w:sz w:val="20"/>
        <w:szCs w:val="20"/>
      </w:rPr>
    </w:pPr>
  </w:p>
  <w:tbl>
    <w:tblPr>
      <w:tblW w:w="11365" w:type="dxa"/>
      <w:tblInd w:w="-633" w:type="dxa"/>
      <w:tblLayout w:type="fixed"/>
      <w:tblCellMar>
        <w:left w:w="0" w:type="dxa"/>
        <w:right w:w="0" w:type="dxa"/>
      </w:tblCellMar>
      <w:tblLook w:val="01E0" w:firstRow="1" w:lastRow="1" w:firstColumn="1" w:lastColumn="1" w:noHBand="0" w:noVBand="0"/>
    </w:tblPr>
    <w:tblGrid>
      <w:gridCol w:w="3076"/>
      <w:gridCol w:w="5314"/>
      <w:gridCol w:w="2975"/>
    </w:tblGrid>
    <w:tr w:rsidR="001C549F" w14:paraId="2C44FF9C" w14:textId="77777777" w:rsidTr="001345FF">
      <w:trPr>
        <w:trHeight w:hRule="exact" w:val="412"/>
      </w:trPr>
      <w:tc>
        <w:tcPr>
          <w:tcW w:w="3076" w:type="dxa"/>
          <w:tcBorders>
            <w:top w:val="single" w:sz="4" w:space="0" w:color="006FC0"/>
            <w:left w:val="nil"/>
            <w:bottom w:val="nil"/>
            <w:right w:val="nil"/>
          </w:tcBorders>
        </w:tcPr>
        <w:p w14:paraId="72721A49" w14:textId="77777777" w:rsidR="001C549F" w:rsidRDefault="001C549F" w:rsidP="001345FF">
          <w:pPr>
            <w:spacing w:before="73" w:after="0" w:line="240" w:lineRule="auto"/>
            <w:ind w:left="138" w:right="-20"/>
            <w:rPr>
              <w:rFonts w:ascii="Verdana" w:eastAsia="Verdana" w:hAnsi="Verdana" w:cs="Verdana"/>
              <w:sz w:val="24"/>
              <w:szCs w:val="24"/>
            </w:rPr>
          </w:pPr>
          <w:r>
            <w:rPr>
              <w:rFonts w:ascii="Verdana" w:eastAsia="Verdana" w:hAnsi="Verdana" w:cs="Verdana"/>
              <w:color w:val="006FC0"/>
              <w:spacing w:val="1"/>
              <w:sz w:val="24"/>
              <w:szCs w:val="24"/>
            </w:rPr>
            <w:t>Te</w:t>
          </w:r>
          <w:r>
            <w:rPr>
              <w:rFonts w:ascii="Verdana" w:eastAsia="Verdana" w:hAnsi="Verdana" w:cs="Verdana"/>
              <w:color w:val="006FC0"/>
              <w:sz w:val="24"/>
              <w:szCs w:val="24"/>
            </w:rPr>
            <w:t>l</w:t>
          </w:r>
          <w:r>
            <w:rPr>
              <w:rFonts w:ascii="Verdana" w:eastAsia="Verdana" w:hAnsi="Verdana" w:cs="Verdana"/>
              <w:color w:val="006FC0"/>
              <w:spacing w:val="-3"/>
              <w:sz w:val="24"/>
              <w:szCs w:val="24"/>
            </w:rPr>
            <w:t xml:space="preserve"> </w:t>
          </w:r>
          <w:r>
            <w:rPr>
              <w:rFonts w:ascii="Verdana" w:eastAsia="Verdana" w:hAnsi="Verdana" w:cs="Verdana"/>
              <w:color w:val="006FC0"/>
              <w:spacing w:val="1"/>
              <w:sz w:val="24"/>
              <w:szCs w:val="24"/>
            </w:rPr>
            <w:t>847</w:t>
          </w:r>
          <w:r>
            <w:rPr>
              <w:rFonts w:ascii="Verdana" w:eastAsia="Verdana" w:hAnsi="Verdana" w:cs="Verdana"/>
              <w:color w:val="006FC0"/>
              <w:spacing w:val="-3"/>
              <w:sz w:val="24"/>
              <w:szCs w:val="24"/>
            </w:rPr>
            <w:t>.</w:t>
          </w:r>
          <w:r>
            <w:rPr>
              <w:rFonts w:ascii="Verdana" w:eastAsia="Verdana" w:hAnsi="Verdana" w:cs="Verdana"/>
              <w:color w:val="006FC0"/>
              <w:spacing w:val="1"/>
              <w:sz w:val="24"/>
              <w:szCs w:val="24"/>
            </w:rPr>
            <w:t>394</w:t>
          </w:r>
          <w:r>
            <w:rPr>
              <w:rFonts w:ascii="Verdana" w:eastAsia="Verdana" w:hAnsi="Verdana" w:cs="Verdana"/>
              <w:color w:val="006FC0"/>
              <w:spacing w:val="-1"/>
              <w:sz w:val="24"/>
              <w:szCs w:val="24"/>
            </w:rPr>
            <w:t>.2</w:t>
          </w:r>
          <w:r>
            <w:rPr>
              <w:rFonts w:ascii="Verdana" w:eastAsia="Verdana" w:hAnsi="Verdana" w:cs="Verdana"/>
              <w:color w:val="006FC0"/>
              <w:spacing w:val="1"/>
              <w:sz w:val="24"/>
              <w:szCs w:val="24"/>
            </w:rPr>
            <w:t>8</w:t>
          </w:r>
          <w:r>
            <w:rPr>
              <w:rFonts w:ascii="Verdana" w:eastAsia="Verdana" w:hAnsi="Verdana" w:cs="Verdana"/>
              <w:color w:val="006FC0"/>
              <w:spacing w:val="-1"/>
              <w:sz w:val="24"/>
              <w:szCs w:val="24"/>
            </w:rPr>
            <w:t>4</w:t>
          </w:r>
          <w:r>
            <w:rPr>
              <w:rFonts w:ascii="Verdana" w:eastAsia="Verdana" w:hAnsi="Verdana" w:cs="Verdana"/>
              <w:color w:val="006FC0"/>
              <w:sz w:val="24"/>
              <w:szCs w:val="24"/>
            </w:rPr>
            <w:t>8</w:t>
          </w:r>
        </w:p>
      </w:tc>
      <w:tc>
        <w:tcPr>
          <w:tcW w:w="5314" w:type="dxa"/>
          <w:tcBorders>
            <w:top w:val="single" w:sz="4" w:space="0" w:color="006FC0"/>
            <w:left w:val="nil"/>
            <w:bottom w:val="nil"/>
            <w:right w:val="nil"/>
          </w:tcBorders>
        </w:tcPr>
        <w:p w14:paraId="1E676A71" w14:textId="77777777" w:rsidR="001C549F" w:rsidRDefault="001C549F" w:rsidP="001345FF">
          <w:pPr>
            <w:spacing w:before="73" w:after="0" w:line="240" w:lineRule="auto"/>
            <w:ind w:left="730" w:right="-20"/>
            <w:rPr>
              <w:rFonts w:ascii="Verdana" w:eastAsia="Verdana" w:hAnsi="Verdana" w:cs="Verdana"/>
              <w:sz w:val="24"/>
              <w:szCs w:val="24"/>
            </w:rPr>
          </w:pPr>
          <w:r>
            <w:rPr>
              <w:rFonts w:ascii="Verdana" w:eastAsia="Verdana" w:hAnsi="Verdana" w:cs="Verdana"/>
              <w:color w:val="006FC0"/>
              <w:spacing w:val="1"/>
              <w:sz w:val="24"/>
              <w:szCs w:val="24"/>
            </w:rPr>
            <w:t>11</w:t>
          </w:r>
          <w:r>
            <w:rPr>
              <w:rFonts w:ascii="Verdana" w:eastAsia="Verdana" w:hAnsi="Verdana" w:cs="Verdana"/>
              <w:color w:val="006FC0"/>
              <w:sz w:val="24"/>
              <w:szCs w:val="24"/>
            </w:rPr>
            <w:t>0</w:t>
          </w:r>
          <w:r>
            <w:rPr>
              <w:rFonts w:ascii="Verdana" w:eastAsia="Verdana" w:hAnsi="Verdana" w:cs="Verdana"/>
              <w:color w:val="006FC0"/>
              <w:spacing w:val="-5"/>
              <w:sz w:val="24"/>
              <w:szCs w:val="24"/>
            </w:rPr>
            <w:t xml:space="preserve"> </w:t>
          </w:r>
          <w:r>
            <w:rPr>
              <w:rFonts w:ascii="Verdana" w:eastAsia="Verdana" w:hAnsi="Verdana" w:cs="Verdana"/>
              <w:color w:val="006FC0"/>
              <w:spacing w:val="-3"/>
              <w:sz w:val="24"/>
              <w:szCs w:val="24"/>
            </w:rPr>
            <w:t>W</w:t>
          </w:r>
          <w:r>
            <w:rPr>
              <w:rFonts w:ascii="Verdana" w:eastAsia="Verdana" w:hAnsi="Verdana" w:cs="Verdana"/>
              <w:color w:val="006FC0"/>
              <w:spacing w:val="1"/>
              <w:sz w:val="24"/>
              <w:szCs w:val="24"/>
            </w:rPr>
            <w:t>e</w:t>
          </w:r>
          <w:r>
            <w:rPr>
              <w:rFonts w:ascii="Verdana" w:eastAsia="Verdana" w:hAnsi="Verdana" w:cs="Verdana"/>
              <w:color w:val="006FC0"/>
              <w:sz w:val="24"/>
              <w:szCs w:val="24"/>
            </w:rPr>
            <w:t>st</w:t>
          </w:r>
          <w:r>
            <w:rPr>
              <w:rFonts w:ascii="Verdana" w:eastAsia="Verdana" w:hAnsi="Verdana" w:cs="Verdana"/>
              <w:color w:val="006FC0"/>
              <w:spacing w:val="-5"/>
              <w:sz w:val="24"/>
              <w:szCs w:val="24"/>
            </w:rPr>
            <w:t xml:space="preserve"> </w:t>
          </w:r>
          <w:r>
            <w:rPr>
              <w:rFonts w:ascii="Verdana" w:eastAsia="Verdana" w:hAnsi="Verdana" w:cs="Verdana"/>
              <w:color w:val="006FC0"/>
              <w:sz w:val="24"/>
              <w:szCs w:val="24"/>
            </w:rPr>
            <w:t>Ca</w:t>
          </w:r>
          <w:r>
            <w:rPr>
              <w:rFonts w:ascii="Verdana" w:eastAsia="Verdana" w:hAnsi="Verdana" w:cs="Verdana"/>
              <w:color w:val="006FC0"/>
              <w:spacing w:val="-1"/>
              <w:sz w:val="24"/>
              <w:szCs w:val="24"/>
            </w:rPr>
            <w:t>m</w:t>
          </w:r>
          <w:r>
            <w:rPr>
              <w:rFonts w:ascii="Verdana" w:eastAsia="Verdana" w:hAnsi="Verdana" w:cs="Verdana"/>
              <w:color w:val="006FC0"/>
              <w:sz w:val="24"/>
              <w:szCs w:val="24"/>
            </w:rPr>
            <w:t>p</w:t>
          </w:r>
          <w:r>
            <w:rPr>
              <w:rFonts w:ascii="Verdana" w:eastAsia="Verdana" w:hAnsi="Verdana" w:cs="Verdana"/>
              <w:color w:val="006FC0"/>
              <w:spacing w:val="-5"/>
              <w:sz w:val="24"/>
              <w:szCs w:val="24"/>
            </w:rPr>
            <w:t xml:space="preserve"> </w:t>
          </w:r>
          <w:r>
            <w:rPr>
              <w:rFonts w:ascii="Verdana" w:eastAsia="Verdana" w:hAnsi="Verdana" w:cs="Verdana"/>
              <w:color w:val="006FC0"/>
              <w:spacing w:val="-1"/>
              <w:sz w:val="24"/>
              <w:szCs w:val="24"/>
            </w:rPr>
            <w:t>M</w:t>
          </w:r>
          <w:r>
            <w:rPr>
              <w:rFonts w:ascii="Verdana" w:eastAsia="Verdana" w:hAnsi="Verdana" w:cs="Verdana"/>
              <w:color w:val="006FC0"/>
              <w:spacing w:val="2"/>
              <w:sz w:val="24"/>
              <w:szCs w:val="24"/>
            </w:rPr>
            <w:t>c</w:t>
          </w:r>
          <w:r>
            <w:rPr>
              <w:rFonts w:ascii="Verdana" w:eastAsia="Verdana" w:hAnsi="Verdana" w:cs="Verdana"/>
              <w:color w:val="006FC0"/>
              <w:sz w:val="24"/>
              <w:szCs w:val="24"/>
            </w:rPr>
            <w:t>Dona</w:t>
          </w:r>
          <w:r>
            <w:rPr>
              <w:rFonts w:ascii="Verdana" w:eastAsia="Verdana" w:hAnsi="Verdana" w:cs="Verdana"/>
              <w:color w:val="006FC0"/>
              <w:spacing w:val="-1"/>
              <w:sz w:val="24"/>
              <w:szCs w:val="24"/>
            </w:rPr>
            <w:t>l</w:t>
          </w:r>
          <w:r>
            <w:rPr>
              <w:rFonts w:ascii="Verdana" w:eastAsia="Verdana" w:hAnsi="Verdana" w:cs="Verdana"/>
              <w:color w:val="006FC0"/>
              <w:sz w:val="24"/>
              <w:szCs w:val="24"/>
            </w:rPr>
            <w:t>d</w:t>
          </w:r>
          <w:r>
            <w:rPr>
              <w:rFonts w:ascii="Verdana" w:eastAsia="Verdana" w:hAnsi="Verdana" w:cs="Verdana"/>
              <w:color w:val="006FC0"/>
              <w:spacing w:val="-10"/>
              <w:sz w:val="24"/>
              <w:szCs w:val="24"/>
            </w:rPr>
            <w:t xml:space="preserve"> </w:t>
          </w:r>
          <w:r>
            <w:rPr>
              <w:rFonts w:ascii="Verdana" w:eastAsia="Verdana" w:hAnsi="Verdana" w:cs="Verdana"/>
              <w:color w:val="006FC0"/>
              <w:sz w:val="24"/>
              <w:szCs w:val="24"/>
            </w:rPr>
            <w:t>Road</w:t>
          </w:r>
        </w:p>
      </w:tc>
      <w:tc>
        <w:tcPr>
          <w:tcW w:w="2975" w:type="dxa"/>
          <w:tcBorders>
            <w:top w:val="single" w:sz="4" w:space="0" w:color="006FC0"/>
            <w:left w:val="nil"/>
            <w:bottom w:val="nil"/>
            <w:right w:val="nil"/>
          </w:tcBorders>
        </w:tcPr>
        <w:p w14:paraId="006B37B6" w14:textId="77777777" w:rsidR="001C549F" w:rsidRDefault="00732D8D" w:rsidP="001345FF">
          <w:pPr>
            <w:spacing w:before="73" w:after="0" w:line="240" w:lineRule="auto"/>
            <w:ind w:left="721" w:right="-20"/>
            <w:rPr>
              <w:rFonts w:ascii="Verdana" w:eastAsia="Verdana" w:hAnsi="Verdana" w:cs="Verdana"/>
              <w:sz w:val="24"/>
              <w:szCs w:val="24"/>
            </w:rPr>
          </w:pPr>
          <w:hyperlink r:id="rId1">
            <w:r w:rsidR="001C549F">
              <w:rPr>
                <w:rFonts w:ascii="Verdana" w:eastAsia="Verdana" w:hAnsi="Verdana" w:cs="Verdana"/>
                <w:color w:val="006FC0"/>
                <w:sz w:val="24"/>
                <w:szCs w:val="24"/>
              </w:rPr>
              <w:t>w</w:t>
            </w:r>
            <w:r w:rsidR="001C549F">
              <w:rPr>
                <w:rFonts w:ascii="Verdana" w:eastAsia="Verdana" w:hAnsi="Verdana" w:cs="Verdana"/>
                <w:color w:val="006FC0"/>
                <w:spacing w:val="1"/>
                <w:sz w:val="24"/>
                <w:szCs w:val="24"/>
              </w:rPr>
              <w:t>w</w:t>
            </w:r>
            <w:r w:rsidR="001C549F">
              <w:rPr>
                <w:rFonts w:ascii="Verdana" w:eastAsia="Verdana" w:hAnsi="Verdana" w:cs="Verdana"/>
                <w:color w:val="006FC0"/>
                <w:sz w:val="24"/>
                <w:szCs w:val="24"/>
              </w:rPr>
              <w:t>w.</w:t>
            </w:r>
            <w:r w:rsidR="001C549F">
              <w:rPr>
                <w:rFonts w:ascii="Verdana" w:eastAsia="Verdana" w:hAnsi="Verdana" w:cs="Verdana"/>
                <w:color w:val="006FC0"/>
                <w:spacing w:val="-1"/>
                <w:sz w:val="24"/>
                <w:szCs w:val="24"/>
              </w:rPr>
              <w:t>php</w:t>
            </w:r>
            <w:r w:rsidR="001C549F">
              <w:rPr>
                <w:rFonts w:ascii="Verdana" w:eastAsia="Verdana" w:hAnsi="Verdana" w:cs="Verdana"/>
                <w:color w:val="006FC0"/>
                <w:sz w:val="24"/>
                <w:szCs w:val="24"/>
              </w:rPr>
              <w:t>arks</w:t>
            </w:r>
            <w:r w:rsidR="001C549F">
              <w:rPr>
                <w:rFonts w:ascii="Verdana" w:eastAsia="Verdana" w:hAnsi="Verdana" w:cs="Verdana"/>
                <w:color w:val="006FC0"/>
                <w:spacing w:val="-1"/>
                <w:sz w:val="24"/>
                <w:szCs w:val="24"/>
              </w:rPr>
              <w:t>.</w:t>
            </w:r>
            <w:r w:rsidR="001C549F">
              <w:rPr>
                <w:rFonts w:ascii="Verdana" w:eastAsia="Verdana" w:hAnsi="Verdana" w:cs="Verdana"/>
                <w:color w:val="006FC0"/>
                <w:sz w:val="24"/>
                <w:szCs w:val="24"/>
              </w:rPr>
              <w:t>org</w:t>
            </w:r>
          </w:hyperlink>
        </w:p>
      </w:tc>
    </w:tr>
    <w:tr w:rsidR="001C549F" w14:paraId="0F9EC030" w14:textId="77777777" w:rsidTr="001345FF">
      <w:trPr>
        <w:trHeight w:hRule="exact" w:val="355"/>
      </w:trPr>
      <w:tc>
        <w:tcPr>
          <w:tcW w:w="3076" w:type="dxa"/>
          <w:tcBorders>
            <w:top w:val="nil"/>
            <w:left w:val="nil"/>
            <w:bottom w:val="nil"/>
            <w:right w:val="nil"/>
          </w:tcBorders>
        </w:tcPr>
        <w:p w14:paraId="6E0EC9E1" w14:textId="77777777" w:rsidR="001C549F" w:rsidRDefault="001C549F" w:rsidP="001345FF">
          <w:pPr>
            <w:spacing w:before="12" w:after="0" w:line="240" w:lineRule="auto"/>
            <w:ind w:left="138" w:right="-20"/>
            <w:rPr>
              <w:rFonts w:ascii="Verdana" w:eastAsia="Verdana" w:hAnsi="Verdana" w:cs="Verdana"/>
              <w:sz w:val="24"/>
              <w:szCs w:val="24"/>
            </w:rPr>
          </w:pPr>
          <w:r>
            <w:rPr>
              <w:rFonts w:ascii="Verdana" w:eastAsia="Verdana" w:hAnsi="Verdana" w:cs="Verdana"/>
              <w:color w:val="006FC0"/>
              <w:spacing w:val="-1"/>
              <w:sz w:val="24"/>
              <w:szCs w:val="24"/>
            </w:rPr>
            <w:t>F</w:t>
          </w:r>
          <w:r>
            <w:rPr>
              <w:rFonts w:ascii="Verdana" w:eastAsia="Verdana" w:hAnsi="Verdana" w:cs="Verdana"/>
              <w:color w:val="006FC0"/>
              <w:sz w:val="24"/>
              <w:szCs w:val="24"/>
            </w:rPr>
            <w:t>ax</w:t>
          </w:r>
          <w:r>
            <w:rPr>
              <w:rFonts w:ascii="Verdana" w:eastAsia="Verdana" w:hAnsi="Verdana" w:cs="Verdana"/>
              <w:color w:val="006FC0"/>
              <w:spacing w:val="-4"/>
              <w:sz w:val="24"/>
              <w:szCs w:val="24"/>
            </w:rPr>
            <w:t xml:space="preserve"> </w:t>
          </w:r>
          <w:r>
            <w:rPr>
              <w:rFonts w:ascii="Verdana" w:eastAsia="Verdana" w:hAnsi="Verdana" w:cs="Verdana"/>
              <w:color w:val="006FC0"/>
              <w:sz w:val="24"/>
              <w:szCs w:val="24"/>
            </w:rPr>
            <w:t>8</w:t>
          </w:r>
          <w:r>
            <w:rPr>
              <w:rFonts w:ascii="Verdana" w:eastAsia="Verdana" w:hAnsi="Verdana" w:cs="Verdana"/>
              <w:color w:val="006FC0"/>
              <w:spacing w:val="1"/>
              <w:sz w:val="24"/>
              <w:szCs w:val="24"/>
            </w:rPr>
            <w:t>47</w:t>
          </w:r>
          <w:r>
            <w:rPr>
              <w:rFonts w:ascii="Verdana" w:eastAsia="Verdana" w:hAnsi="Verdana" w:cs="Verdana"/>
              <w:color w:val="006FC0"/>
              <w:spacing w:val="-1"/>
              <w:sz w:val="24"/>
              <w:szCs w:val="24"/>
            </w:rPr>
            <w:t>.</w:t>
          </w:r>
          <w:r>
            <w:rPr>
              <w:rFonts w:ascii="Verdana" w:eastAsia="Verdana" w:hAnsi="Verdana" w:cs="Verdana"/>
              <w:color w:val="006FC0"/>
              <w:spacing w:val="1"/>
              <w:sz w:val="24"/>
              <w:szCs w:val="24"/>
            </w:rPr>
            <w:t>394</w:t>
          </w:r>
          <w:r>
            <w:rPr>
              <w:rFonts w:ascii="Verdana" w:eastAsia="Verdana" w:hAnsi="Verdana" w:cs="Verdana"/>
              <w:color w:val="006FC0"/>
              <w:spacing w:val="-1"/>
              <w:sz w:val="24"/>
              <w:szCs w:val="24"/>
            </w:rPr>
            <w:t>.7</w:t>
          </w:r>
          <w:r>
            <w:rPr>
              <w:rFonts w:ascii="Verdana" w:eastAsia="Verdana" w:hAnsi="Verdana" w:cs="Verdana"/>
              <w:color w:val="006FC0"/>
              <w:spacing w:val="1"/>
              <w:sz w:val="24"/>
              <w:szCs w:val="24"/>
            </w:rPr>
            <w:t>7</w:t>
          </w:r>
          <w:r>
            <w:rPr>
              <w:rFonts w:ascii="Verdana" w:eastAsia="Verdana" w:hAnsi="Verdana" w:cs="Verdana"/>
              <w:color w:val="006FC0"/>
              <w:spacing w:val="-1"/>
              <w:sz w:val="24"/>
              <w:szCs w:val="24"/>
            </w:rPr>
            <w:t>9</w:t>
          </w:r>
          <w:r>
            <w:rPr>
              <w:rFonts w:ascii="Verdana" w:eastAsia="Verdana" w:hAnsi="Verdana" w:cs="Verdana"/>
              <w:color w:val="006FC0"/>
              <w:sz w:val="24"/>
              <w:szCs w:val="24"/>
            </w:rPr>
            <w:t>9</w:t>
          </w:r>
        </w:p>
      </w:tc>
      <w:tc>
        <w:tcPr>
          <w:tcW w:w="5314" w:type="dxa"/>
          <w:tcBorders>
            <w:top w:val="nil"/>
            <w:left w:val="nil"/>
            <w:bottom w:val="nil"/>
            <w:right w:val="nil"/>
          </w:tcBorders>
        </w:tcPr>
        <w:p w14:paraId="4863A9A5" w14:textId="77777777" w:rsidR="001C549F" w:rsidRDefault="001C549F" w:rsidP="001345FF">
          <w:pPr>
            <w:spacing w:before="12" w:after="0" w:line="240" w:lineRule="auto"/>
            <w:ind w:left="747" w:right="-20"/>
            <w:rPr>
              <w:rFonts w:ascii="Verdana" w:eastAsia="Verdana" w:hAnsi="Verdana" w:cs="Verdana"/>
              <w:sz w:val="24"/>
              <w:szCs w:val="24"/>
            </w:rPr>
          </w:pPr>
          <w:r>
            <w:rPr>
              <w:rFonts w:ascii="Verdana" w:eastAsia="Verdana" w:hAnsi="Verdana" w:cs="Verdana"/>
              <w:color w:val="006FC0"/>
              <w:sz w:val="24"/>
              <w:szCs w:val="24"/>
            </w:rPr>
            <w:t>Pr</w:t>
          </w:r>
          <w:r>
            <w:rPr>
              <w:rFonts w:ascii="Verdana" w:eastAsia="Verdana" w:hAnsi="Verdana" w:cs="Verdana"/>
              <w:color w:val="006FC0"/>
              <w:spacing w:val="1"/>
              <w:sz w:val="24"/>
              <w:szCs w:val="24"/>
            </w:rPr>
            <w:t>o</w:t>
          </w:r>
          <w:r>
            <w:rPr>
              <w:rFonts w:ascii="Verdana" w:eastAsia="Verdana" w:hAnsi="Verdana" w:cs="Verdana"/>
              <w:color w:val="006FC0"/>
              <w:sz w:val="24"/>
              <w:szCs w:val="24"/>
            </w:rPr>
            <w:t>s</w:t>
          </w:r>
          <w:r>
            <w:rPr>
              <w:rFonts w:ascii="Verdana" w:eastAsia="Verdana" w:hAnsi="Verdana" w:cs="Verdana"/>
              <w:color w:val="006FC0"/>
              <w:spacing w:val="-1"/>
              <w:sz w:val="24"/>
              <w:szCs w:val="24"/>
            </w:rPr>
            <w:t>p</w:t>
          </w:r>
          <w:r>
            <w:rPr>
              <w:rFonts w:ascii="Verdana" w:eastAsia="Verdana" w:hAnsi="Verdana" w:cs="Verdana"/>
              <w:color w:val="006FC0"/>
              <w:spacing w:val="1"/>
              <w:sz w:val="24"/>
              <w:szCs w:val="24"/>
            </w:rPr>
            <w:t>e</w:t>
          </w:r>
          <w:r>
            <w:rPr>
              <w:rFonts w:ascii="Verdana" w:eastAsia="Verdana" w:hAnsi="Verdana" w:cs="Verdana"/>
              <w:color w:val="006FC0"/>
              <w:sz w:val="24"/>
              <w:szCs w:val="24"/>
            </w:rPr>
            <w:t>ct</w:t>
          </w:r>
          <w:r>
            <w:rPr>
              <w:rFonts w:ascii="Verdana" w:eastAsia="Verdana" w:hAnsi="Verdana" w:cs="Verdana"/>
              <w:color w:val="006FC0"/>
              <w:spacing w:val="-6"/>
              <w:sz w:val="24"/>
              <w:szCs w:val="24"/>
            </w:rPr>
            <w:t xml:space="preserve"> </w:t>
          </w:r>
          <w:r>
            <w:rPr>
              <w:rFonts w:ascii="Verdana" w:eastAsia="Verdana" w:hAnsi="Verdana" w:cs="Verdana"/>
              <w:color w:val="006FC0"/>
              <w:sz w:val="24"/>
              <w:szCs w:val="24"/>
            </w:rPr>
            <w:t>Hei</w:t>
          </w:r>
          <w:r>
            <w:rPr>
              <w:rFonts w:ascii="Verdana" w:eastAsia="Verdana" w:hAnsi="Verdana" w:cs="Verdana"/>
              <w:color w:val="006FC0"/>
              <w:spacing w:val="-2"/>
              <w:sz w:val="24"/>
              <w:szCs w:val="24"/>
            </w:rPr>
            <w:t>g</w:t>
          </w:r>
          <w:r>
            <w:rPr>
              <w:rFonts w:ascii="Verdana" w:eastAsia="Verdana" w:hAnsi="Verdana" w:cs="Verdana"/>
              <w:color w:val="006FC0"/>
              <w:spacing w:val="1"/>
              <w:sz w:val="24"/>
              <w:szCs w:val="24"/>
            </w:rPr>
            <w:t>h</w:t>
          </w:r>
          <w:r>
            <w:rPr>
              <w:rFonts w:ascii="Verdana" w:eastAsia="Verdana" w:hAnsi="Verdana" w:cs="Verdana"/>
              <w:color w:val="006FC0"/>
              <w:spacing w:val="-1"/>
              <w:sz w:val="24"/>
              <w:szCs w:val="24"/>
            </w:rPr>
            <w:t>t</w:t>
          </w:r>
          <w:r>
            <w:rPr>
              <w:rFonts w:ascii="Verdana" w:eastAsia="Verdana" w:hAnsi="Verdana" w:cs="Verdana"/>
              <w:color w:val="006FC0"/>
              <w:sz w:val="24"/>
              <w:szCs w:val="24"/>
            </w:rPr>
            <w:t>s,</w:t>
          </w:r>
          <w:r>
            <w:rPr>
              <w:rFonts w:ascii="Verdana" w:eastAsia="Verdana" w:hAnsi="Verdana" w:cs="Verdana"/>
              <w:color w:val="006FC0"/>
              <w:spacing w:val="-5"/>
              <w:sz w:val="24"/>
              <w:szCs w:val="24"/>
            </w:rPr>
            <w:t xml:space="preserve"> </w:t>
          </w:r>
          <w:r>
            <w:rPr>
              <w:rFonts w:ascii="Verdana" w:eastAsia="Verdana" w:hAnsi="Verdana" w:cs="Verdana"/>
              <w:color w:val="006FC0"/>
              <w:spacing w:val="1"/>
              <w:sz w:val="24"/>
              <w:szCs w:val="24"/>
            </w:rPr>
            <w:t>I</w:t>
          </w:r>
          <w:r>
            <w:rPr>
              <w:rFonts w:ascii="Verdana" w:eastAsia="Verdana" w:hAnsi="Verdana" w:cs="Verdana"/>
              <w:color w:val="006FC0"/>
              <w:sz w:val="24"/>
              <w:szCs w:val="24"/>
            </w:rPr>
            <w:t>lli</w:t>
          </w:r>
          <w:r>
            <w:rPr>
              <w:rFonts w:ascii="Verdana" w:eastAsia="Verdana" w:hAnsi="Verdana" w:cs="Verdana"/>
              <w:color w:val="006FC0"/>
              <w:spacing w:val="-2"/>
              <w:sz w:val="24"/>
              <w:szCs w:val="24"/>
            </w:rPr>
            <w:t>n</w:t>
          </w:r>
          <w:r>
            <w:rPr>
              <w:rFonts w:ascii="Verdana" w:eastAsia="Verdana" w:hAnsi="Verdana" w:cs="Verdana"/>
              <w:color w:val="006FC0"/>
              <w:sz w:val="24"/>
              <w:szCs w:val="24"/>
            </w:rPr>
            <w:t>ois</w:t>
          </w:r>
          <w:r>
            <w:rPr>
              <w:rFonts w:ascii="Verdana" w:eastAsia="Verdana" w:hAnsi="Verdana" w:cs="Verdana"/>
              <w:color w:val="006FC0"/>
              <w:spacing w:val="-3"/>
              <w:sz w:val="24"/>
              <w:szCs w:val="24"/>
            </w:rPr>
            <w:t xml:space="preserve"> </w:t>
          </w:r>
          <w:r>
            <w:rPr>
              <w:rFonts w:ascii="Verdana" w:eastAsia="Verdana" w:hAnsi="Verdana" w:cs="Verdana"/>
              <w:color w:val="006FC0"/>
              <w:sz w:val="24"/>
              <w:szCs w:val="24"/>
            </w:rPr>
            <w:t>6</w:t>
          </w:r>
          <w:r>
            <w:rPr>
              <w:rFonts w:ascii="Verdana" w:eastAsia="Verdana" w:hAnsi="Verdana" w:cs="Verdana"/>
              <w:color w:val="006FC0"/>
              <w:spacing w:val="1"/>
              <w:sz w:val="24"/>
              <w:szCs w:val="24"/>
            </w:rPr>
            <w:t>007</w:t>
          </w:r>
          <w:r>
            <w:rPr>
              <w:rFonts w:ascii="Verdana" w:eastAsia="Verdana" w:hAnsi="Verdana" w:cs="Verdana"/>
              <w:color w:val="006FC0"/>
              <w:sz w:val="24"/>
              <w:szCs w:val="24"/>
            </w:rPr>
            <w:t>0</w:t>
          </w:r>
        </w:p>
      </w:tc>
      <w:tc>
        <w:tcPr>
          <w:tcW w:w="2975" w:type="dxa"/>
          <w:tcBorders>
            <w:top w:val="nil"/>
            <w:left w:val="nil"/>
            <w:bottom w:val="nil"/>
            <w:right w:val="nil"/>
          </w:tcBorders>
        </w:tcPr>
        <w:p w14:paraId="32700C90" w14:textId="77777777" w:rsidR="001C549F" w:rsidRDefault="001C549F" w:rsidP="001345FF"/>
      </w:tc>
    </w:tr>
  </w:tbl>
  <w:p w14:paraId="583FBD0A" w14:textId="77777777" w:rsidR="001C549F" w:rsidRPr="001345FF" w:rsidRDefault="001C549F" w:rsidP="0013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7596" w14:textId="77777777" w:rsidR="00E8186D" w:rsidRDefault="00E8186D" w:rsidP="001345FF">
      <w:pPr>
        <w:spacing w:after="0" w:line="240" w:lineRule="auto"/>
      </w:pPr>
      <w:r>
        <w:separator/>
      </w:r>
    </w:p>
  </w:footnote>
  <w:footnote w:type="continuationSeparator" w:id="0">
    <w:p w14:paraId="388A0539" w14:textId="77777777" w:rsidR="00E8186D" w:rsidRDefault="00E8186D" w:rsidP="001345FF">
      <w:pPr>
        <w:spacing w:after="0" w:line="240" w:lineRule="auto"/>
      </w:pPr>
      <w:r>
        <w:continuationSeparator/>
      </w:r>
    </w:p>
  </w:footnote>
  <w:footnote w:type="continuationNotice" w:id="1">
    <w:p w14:paraId="2152CA1D" w14:textId="77777777" w:rsidR="00E8186D" w:rsidRDefault="00E81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7BB0" w14:textId="77777777" w:rsidR="001C549F" w:rsidRDefault="001C549F" w:rsidP="00D73BD6">
    <w:pPr>
      <w:pStyle w:val="Header"/>
      <w:jc w:val="right"/>
    </w:pPr>
    <w:r w:rsidRPr="00D73BD6">
      <w:rPr>
        <w:b/>
        <w:noProof/>
        <w:sz w:val="24"/>
        <w:szCs w:val="24"/>
      </w:rPr>
      <w:drawing>
        <wp:anchor distT="0" distB="0" distL="114300" distR="114300" simplePos="0" relativeHeight="251658240" behindDoc="1" locked="0" layoutInCell="1" allowOverlap="1" wp14:anchorId="531D2576" wp14:editId="2032FCB5">
          <wp:simplePos x="0" y="0"/>
          <wp:positionH relativeFrom="column">
            <wp:posOffset>2216785</wp:posOffset>
          </wp:positionH>
          <wp:positionV relativeFrom="paragraph">
            <wp:posOffset>-135728</wp:posOffset>
          </wp:positionV>
          <wp:extent cx="1668613" cy="152027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4" b="9592"/>
                  <a:stretch/>
                </pic:blipFill>
                <pic:spPr bwMode="auto">
                  <a:xfrm>
                    <a:off x="0" y="0"/>
                    <a:ext cx="1668613" cy="1520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3BD6">
      <w:rPr>
        <w:b/>
        <w:sz w:val="24"/>
        <w:szCs w:val="24"/>
      </w:rPr>
      <w:t>FOR IMMEDIATE RELEASE</w:t>
    </w:r>
    <w:r>
      <w:br/>
      <w:t>Contact: Christina Ferraro</w:t>
    </w:r>
    <w:r>
      <w:br/>
      <w:t xml:space="preserve">Email: </w:t>
    </w:r>
    <w:hyperlink r:id="rId2" w:history="1">
      <w:r w:rsidRPr="00CF07E2">
        <w:rPr>
          <w:rStyle w:val="Hyperlink"/>
        </w:rPr>
        <w:t>cferraro@phparks.org</w:t>
      </w:r>
    </w:hyperlink>
  </w:p>
  <w:p w14:paraId="35A0E6D4" w14:textId="77777777" w:rsidR="001C549F" w:rsidRDefault="001C549F" w:rsidP="00D73BD6">
    <w:pPr>
      <w:pStyle w:val="Header"/>
      <w:jc w:val="right"/>
    </w:pPr>
    <w:r>
      <w:t>Phone: 847.394.2848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67AC7"/>
    <w:multiLevelType w:val="hybridMultilevel"/>
    <w:tmpl w:val="073E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FF"/>
    <w:rsid w:val="00027D31"/>
    <w:rsid w:val="00032FA3"/>
    <w:rsid w:val="000E2339"/>
    <w:rsid w:val="000F4409"/>
    <w:rsid w:val="001345FF"/>
    <w:rsid w:val="001668AA"/>
    <w:rsid w:val="001A2FD3"/>
    <w:rsid w:val="001C549F"/>
    <w:rsid w:val="00204929"/>
    <w:rsid w:val="00233DFD"/>
    <w:rsid w:val="00242BCF"/>
    <w:rsid w:val="002474E7"/>
    <w:rsid w:val="003033C5"/>
    <w:rsid w:val="00317C2E"/>
    <w:rsid w:val="003A35A1"/>
    <w:rsid w:val="00452C12"/>
    <w:rsid w:val="00480DC1"/>
    <w:rsid w:val="00482FD9"/>
    <w:rsid w:val="004D20B8"/>
    <w:rsid w:val="00560AF4"/>
    <w:rsid w:val="005B3192"/>
    <w:rsid w:val="00650A5B"/>
    <w:rsid w:val="00696238"/>
    <w:rsid w:val="006A3978"/>
    <w:rsid w:val="006C1F0F"/>
    <w:rsid w:val="006D719E"/>
    <w:rsid w:val="00732D8D"/>
    <w:rsid w:val="0083233A"/>
    <w:rsid w:val="008B1AC6"/>
    <w:rsid w:val="008D482E"/>
    <w:rsid w:val="0090524C"/>
    <w:rsid w:val="009A2030"/>
    <w:rsid w:val="009D4FFA"/>
    <w:rsid w:val="00A807E9"/>
    <w:rsid w:val="00B32F24"/>
    <w:rsid w:val="00B35C96"/>
    <w:rsid w:val="00C477B0"/>
    <w:rsid w:val="00D73BD6"/>
    <w:rsid w:val="00DA2FAB"/>
    <w:rsid w:val="00E72DA1"/>
    <w:rsid w:val="00E8186D"/>
    <w:rsid w:val="00E83F35"/>
    <w:rsid w:val="00EA1E1D"/>
    <w:rsid w:val="00EA4B5D"/>
    <w:rsid w:val="00EE6DF6"/>
    <w:rsid w:val="00E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0C89D"/>
  <w15:chartTrackingRefBased/>
  <w15:docId w15:val="{6ACC699F-F3ED-4F32-9482-A42C633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FF"/>
  </w:style>
  <w:style w:type="paragraph" w:styleId="Footer">
    <w:name w:val="footer"/>
    <w:basedOn w:val="Normal"/>
    <w:link w:val="FooterChar"/>
    <w:uiPriority w:val="99"/>
    <w:unhideWhenUsed/>
    <w:rsid w:val="0013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FF"/>
  </w:style>
  <w:style w:type="paragraph" w:styleId="ListParagraph">
    <w:name w:val="List Paragraph"/>
    <w:basedOn w:val="Normal"/>
    <w:uiPriority w:val="34"/>
    <w:qFormat/>
    <w:rsid w:val="001A2FD3"/>
    <w:pPr>
      <w:ind w:left="720"/>
      <w:contextualSpacing/>
    </w:pPr>
  </w:style>
  <w:style w:type="character" w:styleId="Hyperlink">
    <w:name w:val="Hyperlink"/>
    <w:basedOn w:val="DefaultParagraphFont"/>
    <w:uiPriority w:val="99"/>
    <w:unhideWhenUsed/>
    <w:rsid w:val="00D73BD6"/>
    <w:rPr>
      <w:color w:val="0563C1" w:themeColor="hyperlink"/>
      <w:u w:val="single"/>
    </w:rPr>
  </w:style>
  <w:style w:type="character" w:styleId="UnresolvedMention">
    <w:name w:val="Unresolved Mention"/>
    <w:basedOn w:val="DefaultParagraphFont"/>
    <w:uiPriority w:val="99"/>
    <w:semiHidden/>
    <w:unhideWhenUsed/>
    <w:rsid w:val="00D7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hpar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hparks.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ferraro@phpark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143c42-3c18-443c-8263-5510b65ecb21">
      <Terms xmlns="http://schemas.microsoft.com/office/infopath/2007/PartnerControls"/>
    </lcf76f155ced4ddcb4097134ff3c332f>
    <TaxCatchAll xmlns="763976bc-dc11-461e-b23e-8a2f90e2053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8A4356B74AD46A4F8DD13219B6663" ma:contentTypeVersion="16" ma:contentTypeDescription="Create a new document." ma:contentTypeScope="" ma:versionID="2666c1806a273c1b669beed0f7e1ecb2">
  <xsd:schema xmlns:xsd="http://www.w3.org/2001/XMLSchema" xmlns:xs="http://www.w3.org/2001/XMLSchema" xmlns:p="http://schemas.microsoft.com/office/2006/metadata/properties" xmlns:ns2="ce143c42-3c18-443c-8263-5510b65ecb21" xmlns:ns3="763976bc-dc11-461e-b23e-8a2f90e20535" targetNamespace="http://schemas.microsoft.com/office/2006/metadata/properties" ma:root="true" ma:fieldsID="7cb2c106ab83dfe91326a7e8d27d4cdf" ns2:_="" ns3:_="">
    <xsd:import namespace="ce143c42-3c18-443c-8263-5510b65ecb21"/>
    <xsd:import namespace="763976bc-dc11-461e-b23e-8a2f90e205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43c42-3c18-443c-8263-5510b65e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b9b63-4fac-4683-b5dc-afe5ae81b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3976bc-dc11-461e-b23e-8a2f90e205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7d577-2aa7-49e5-9122-bf7b8efbee77}" ma:internalName="TaxCatchAll" ma:showField="CatchAllData" ma:web="763976bc-dc11-461e-b23e-8a2f90e20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C4637-8B41-4226-A2A2-3F870F431D77}">
  <ds:schemaRefs>
    <ds:schemaRef ds:uri="http://schemas.microsoft.com/sharepoint/v3/contenttype/forms"/>
  </ds:schemaRefs>
</ds:datastoreItem>
</file>

<file path=customXml/itemProps2.xml><?xml version="1.0" encoding="utf-8"?>
<ds:datastoreItem xmlns:ds="http://schemas.openxmlformats.org/officeDocument/2006/customXml" ds:itemID="{A8228134-660C-421A-8166-21C676B376E0}">
  <ds:schemaRefs>
    <ds:schemaRef ds:uri="ce143c42-3c18-443c-8263-5510b65ecb21"/>
    <ds:schemaRef ds:uri="http://purl.org/dc/elements/1.1/"/>
    <ds:schemaRef ds:uri="http://schemas.microsoft.com/office/2006/documentManagement/types"/>
    <ds:schemaRef ds:uri="http://www.w3.org/XML/1998/namespace"/>
    <ds:schemaRef ds:uri="http://purl.org/dc/dcmitype/"/>
    <ds:schemaRef ds:uri="763976bc-dc11-461e-b23e-8a2f90e20535"/>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69AB13A-E4FE-4039-ABA1-C7ED5F15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43c42-3c18-443c-8263-5510b65ecb21"/>
    <ds:schemaRef ds:uri="763976bc-dc11-461e-b23e-8a2f90e2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Public Communications Inc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Rachev</dc:creator>
  <cp:keywords/>
  <dc:description/>
  <cp:lastModifiedBy>Jackie Rachev</cp:lastModifiedBy>
  <cp:revision>4</cp:revision>
  <dcterms:created xsi:type="dcterms:W3CDTF">2022-07-28T14:25:00Z</dcterms:created>
  <dcterms:modified xsi:type="dcterms:W3CDTF">2022-07-28T14:49:00Z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0x0101001308A4356B74AD46A4F8DD13219B6663</vt:lpwstr>
  </property>
  <property fmtid="{D5CDD505-2E9C-101B-9397-08002B2CF9AE}" pid="3" name="MediaServiceImageTags">
    <vt:lpwstr/>
  </property>
</Properties>
</file>